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8163D1" w:rsidRPr="00E42711" w14:paraId="6F6EBC9F" w14:textId="77777777" w:rsidTr="008163D1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F6EBC9E" w14:textId="2CCB84DE" w:rsidR="008163D1" w:rsidRPr="00E42711" w:rsidRDefault="008163D1" w:rsidP="00B84933">
            <w:pPr>
              <w:spacing w:line="240" w:lineRule="atLeast"/>
              <w:jc w:val="center"/>
              <w:rPr>
                <w:i/>
                <w:sz w:val="28"/>
                <w:szCs w:val="28"/>
                <w:lang w:val="kk-KZ"/>
              </w:rPr>
            </w:pPr>
            <w:bookmarkStart w:id="0" w:name="_GoBack"/>
            <w:r w:rsidRPr="00E42711">
              <w:rPr>
                <w:sz w:val="28"/>
                <w:szCs w:val="28"/>
              </w:rPr>
              <w:t xml:space="preserve">Приложение </w:t>
            </w:r>
            <w:r w:rsidR="00B84933">
              <w:rPr>
                <w:sz w:val="28"/>
                <w:szCs w:val="28"/>
                <w:lang w:val="kk-KZ"/>
              </w:rPr>
              <w:t>5</w:t>
            </w:r>
            <w:r w:rsidRPr="00E42711">
              <w:rPr>
                <w:sz w:val="28"/>
                <w:szCs w:val="28"/>
              </w:rPr>
              <w:t xml:space="preserve"> к приказу</w:t>
            </w:r>
          </w:p>
        </w:tc>
      </w:tr>
    </w:tbl>
    <w:p w14:paraId="500432C2" w14:textId="5BD3B003" w:rsidR="00E42711" w:rsidRDefault="00E42711" w:rsidP="00E42711">
      <w:pPr>
        <w:spacing w:line="240" w:lineRule="atLeast"/>
        <w:jc w:val="center"/>
        <w:outlineLvl w:val="2"/>
        <w:rPr>
          <w:bCs/>
          <w:sz w:val="28"/>
          <w:szCs w:val="28"/>
        </w:rPr>
      </w:pPr>
    </w:p>
    <w:p w14:paraId="253A4A50" w14:textId="5CD119DB" w:rsidR="00DB6007" w:rsidRPr="00376F4A" w:rsidRDefault="00DB6007" w:rsidP="001609C0">
      <w:pPr>
        <w:ind w:left="5132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Приложение 2</w:t>
      </w:r>
    </w:p>
    <w:p w14:paraId="07A40A94" w14:textId="35C7855E" w:rsidR="00DB6007" w:rsidRDefault="00DB6007" w:rsidP="001609C0">
      <w:pPr>
        <w:ind w:left="5132"/>
        <w:jc w:val="center"/>
        <w:rPr>
          <w:color w:val="000000"/>
          <w:sz w:val="28"/>
        </w:rPr>
      </w:pPr>
      <w:r>
        <w:rPr>
          <w:color w:val="000000"/>
          <w:sz w:val="28"/>
        </w:rPr>
        <w:t>утвержденн</w:t>
      </w:r>
      <w:r w:rsidR="001609C0">
        <w:rPr>
          <w:color w:val="000000"/>
          <w:sz w:val="28"/>
        </w:rPr>
        <w:t>ое</w:t>
      </w:r>
      <w:r>
        <w:rPr>
          <w:color w:val="000000"/>
          <w:sz w:val="28"/>
        </w:rPr>
        <w:t xml:space="preserve"> приказом</w:t>
      </w:r>
      <w:r w:rsidR="00524D82">
        <w:rPr>
          <w:color w:val="000000"/>
          <w:sz w:val="28"/>
        </w:rPr>
        <w:t xml:space="preserve"> </w:t>
      </w:r>
      <w:r w:rsidR="00524D82" w:rsidRPr="00524D82">
        <w:rPr>
          <w:color w:val="000000"/>
          <w:sz w:val="28"/>
        </w:rPr>
        <w:t>Министра финансов Республики Казахстан от 19 марта 2018 года № 391</w:t>
      </w:r>
    </w:p>
    <w:bookmarkEnd w:id="0"/>
    <w:p w14:paraId="34BEBEEF" w14:textId="77777777" w:rsidR="00524D82" w:rsidRDefault="00524D82" w:rsidP="00DB6007">
      <w:pPr>
        <w:ind w:left="5664"/>
        <w:jc w:val="both"/>
        <w:rPr>
          <w:sz w:val="28"/>
          <w:szCs w:val="28"/>
          <w:lang w:val="kk-KZ"/>
        </w:rPr>
      </w:pPr>
    </w:p>
    <w:p w14:paraId="63145594" w14:textId="77777777" w:rsidR="00E42711" w:rsidRPr="00E42711" w:rsidRDefault="00E42711" w:rsidP="00E42711">
      <w:pPr>
        <w:spacing w:line="240" w:lineRule="atLeast"/>
        <w:jc w:val="center"/>
        <w:outlineLvl w:val="2"/>
        <w:rPr>
          <w:bCs/>
          <w:sz w:val="28"/>
          <w:szCs w:val="28"/>
        </w:rPr>
      </w:pPr>
    </w:p>
    <w:p w14:paraId="6F6EBCA0" w14:textId="68B05441" w:rsidR="008163D1" w:rsidRPr="00C20398" w:rsidRDefault="008163D1" w:rsidP="00E42711">
      <w:pPr>
        <w:spacing w:line="240" w:lineRule="atLeast"/>
        <w:jc w:val="center"/>
        <w:outlineLvl w:val="2"/>
        <w:rPr>
          <w:b/>
          <w:sz w:val="28"/>
          <w:szCs w:val="28"/>
        </w:rPr>
      </w:pPr>
      <w:r w:rsidRPr="00C20398">
        <w:rPr>
          <w:b/>
          <w:sz w:val="28"/>
          <w:szCs w:val="28"/>
        </w:rPr>
        <w:t>Критерии степени риска</w:t>
      </w:r>
    </w:p>
    <w:p w14:paraId="4F9D2CFC" w14:textId="77777777" w:rsidR="00E42711" w:rsidRPr="00E42711" w:rsidRDefault="00E42711" w:rsidP="00E42711">
      <w:pPr>
        <w:spacing w:line="240" w:lineRule="atLeast"/>
        <w:jc w:val="center"/>
        <w:outlineLvl w:val="2"/>
        <w:rPr>
          <w:bCs/>
          <w:sz w:val="28"/>
          <w:szCs w:val="28"/>
        </w:rPr>
      </w:pP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5244"/>
        <w:gridCol w:w="1985"/>
        <w:gridCol w:w="1843"/>
      </w:tblGrid>
      <w:tr w:rsidR="008163D1" w:rsidRPr="00DB6007" w14:paraId="6F6EBCA5" w14:textId="77777777" w:rsidTr="00DB6007">
        <w:tc>
          <w:tcPr>
            <w:tcW w:w="441" w:type="dxa"/>
            <w:vAlign w:val="center"/>
            <w:hideMark/>
          </w:tcPr>
          <w:p w14:paraId="6F6EBCA1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244" w:type="dxa"/>
            <w:vAlign w:val="center"/>
            <w:hideMark/>
          </w:tcPr>
          <w:p w14:paraId="6F6EBCA2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Наименование критерия</w:t>
            </w:r>
          </w:p>
        </w:tc>
        <w:tc>
          <w:tcPr>
            <w:tcW w:w="1985" w:type="dxa"/>
            <w:vAlign w:val="center"/>
            <w:hideMark/>
          </w:tcPr>
          <w:p w14:paraId="6F6EBCA3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1843" w:type="dxa"/>
            <w:vAlign w:val="center"/>
            <w:hideMark/>
          </w:tcPr>
          <w:p w14:paraId="6F6EBCA4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Минимальный балл</w:t>
            </w:r>
          </w:p>
        </w:tc>
      </w:tr>
      <w:tr w:rsidR="008163D1" w:rsidRPr="00DB6007" w14:paraId="6F6EBCA8" w14:textId="77777777" w:rsidTr="00DB6007">
        <w:tc>
          <w:tcPr>
            <w:tcW w:w="7670" w:type="dxa"/>
            <w:gridSpan w:val="3"/>
            <w:vAlign w:val="center"/>
            <w:hideMark/>
          </w:tcPr>
          <w:p w14:paraId="6F6EBCA6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Положительные критерии</w:t>
            </w:r>
          </w:p>
        </w:tc>
        <w:tc>
          <w:tcPr>
            <w:tcW w:w="1843" w:type="dxa"/>
            <w:vAlign w:val="center"/>
            <w:hideMark/>
          </w:tcPr>
          <w:p w14:paraId="6F6EBCA7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8163D1" w:rsidRPr="00DB6007" w14:paraId="6F6EBCAD" w14:textId="77777777" w:rsidTr="00DB6007">
        <w:tc>
          <w:tcPr>
            <w:tcW w:w="441" w:type="dxa"/>
            <w:vAlign w:val="center"/>
            <w:hideMark/>
          </w:tcPr>
          <w:p w14:paraId="6F6EBCA9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vAlign w:val="center"/>
            <w:hideMark/>
          </w:tcPr>
          <w:p w14:paraId="6F6EBCAA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 xml:space="preserve">Участие в налоговом мониторинге </w:t>
            </w:r>
          </w:p>
        </w:tc>
        <w:tc>
          <w:tcPr>
            <w:tcW w:w="1985" w:type="dxa"/>
            <w:vAlign w:val="center"/>
            <w:hideMark/>
          </w:tcPr>
          <w:p w14:paraId="6F6EBCAB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+10</w:t>
            </w:r>
          </w:p>
        </w:tc>
        <w:tc>
          <w:tcPr>
            <w:tcW w:w="1843" w:type="dxa"/>
            <w:vAlign w:val="center"/>
            <w:hideMark/>
          </w:tcPr>
          <w:p w14:paraId="6F6EBCAC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B2" w14:textId="77777777" w:rsidTr="00DB6007">
        <w:tc>
          <w:tcPr>
            <w:tcW w:w="441" w:type="dxa"/>
            <w:vAlign w:val="center"/>
            <w:hideMark/>
          </w:tcPr>
          <w:p w14:paraId="6F6EBCAE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vAlign w:val="center"/>
            <w:hideMark/>
          </w:tcPr>
          <w:p w14:paraId="6F6EBCAF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Стабильность вида деятельности</w:t>
            </w:r>
          </w:p>
        </w:tc>
        <w:tc>
          <w:tcPr>
            <w:tcW w:w="1985" w:type="dxa"/>
            <w:vAlign w:val="center"/>
            <w:hideMark/>
          </w:tcPr>
          <w:p w14:paraId="6F6EBCB0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+10</w:t>
            </w:r>
          </w:p>
        </w:tc>
        <w:tc>
          <w:tcPr>
            <w:tcW w:w="1843" w:type="dxa"/>
            <w:vAlign w:val="center"/>
            <w:hideMark/>
          </w:tcPr>
          <w:p w14:paraId="6F6EBCB1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B7" w14:textId="77777777" w:rsidTr="00DB6007">
        <w:tc>
          <w:tcPr>
            <w:tcW w:w="441" w:type="dxa"/>
            <w:vAlign w:val="center"/>
            <w:hideMark/>
          </w:tcPr>
          <w:p w14:paraId="6F6EBCB3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vAlign w:val="center"/>
            <w:hideMark/>
          </w:tcPr>
          <w:p w14:paraId="6F6EBCB4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История возврата налога на добавленную стоимость</w:t>
            </w:r>
          </w:p>
        </w:tc>
        <w:tc>
          <w:tcPr>
            <w:tcW w:w="1985" w:type="dxa"/>
            <w:vAlign w:val="center"/>
            <w:hideMark/>
          </w:tcPr>
          <w:p w14:paraId="6F6EBCB5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+30</w:t>
            </w:r>
          </w:p>
        </w:tc>
        <w:tc>
          <w:tcPr>
            <w:tcW w:w="1843" w:type="dxa"/>
            <w:vAlign w:val="center"/>
            <w:hideMark/>
          </w:tcPr>
          <w:p w14:paraId="6F6EBCB6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BC" w14:textId="77777777" w:rsidTr="00DB6007">
        <w:tc>
          <w:tcPr>
            <w:tcW w:w="441" w:type="dxa"/>
            <w:vAlign w:val="center"/>
            <w:hideMark/>
          </w:tcPr>
          <w:p w14:paraId="6F6EBCB8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  <w:vAlign w:val="center"/>
            <w:hideMark/>
          </w:tcPr>
          <w:p w14:paraId="6F6EBCB9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Фонд оплаты труда</w:t>
            </w:r>
          </w:p>
        </w:tc>
        <w:tc>
          <w:tcPr>
            <w:tcW w:w="1985" w:type="dxa"/>
            <w:vAlign w:val="center"/>
            <w:hideMark/>
          </w:tcPr>
          <w:p w14:paraId="6F6EBCBA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+25</w:t>
            </w:r>
          </w:p>
        </w:tc>
        <w:tc>
          <w:tcPr>
            <w:tcW w:w="1843" w:type="dxa"/>
            <w:vAlign w:val="center"/>
            <w:hideMark/>
          </w:tcPr>
          <w:p w14:paraId="6F6EBCBB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C1" w14:textId="77777777" w:rsidTr="00DB6007">
        <w:tc>
          <w:tcPr>
            <w:tcW w:w="441" w:type="dxa"/>
            <w:vAlign w:val="center"/>
            <w:hideMark/>
          </w:tcPr>
          <w:p w14:paraId="6F6EBCBD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  <w:vAlign w:val="center"/>
            <w:hideMark/>
          </w:tcPr>
          <w:p w14:paraId="6F6EBCBE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Количество работников</w:t>
            </w:r>
          </w:p>
        </w:tc>
        <w:tc>
          <w:tcPr>
            <w:tcW w:w="1985" w:type="dxa"/>
            <w:vAlign w:val="center"/>
            <w:hideMark/>
          </w:tcPr>
          <w:p w14:paraId="6F6EBCBF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+25</w:t>
            </w:r>
          </w:p>
        </w:tc>
        <w:tc>
          <w:tcPr>
            <w:tcW w:w="1843" w:type="dxa"/>
            <w:vAlign w:val="center"/>
            <w:hideMark/>
          </w:tcPr>
          <w:p w14:paraId="6F6EBCC0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C6" w14:textId="77777777" w:rsidTr="00DB6007">
        <w:tc>
          <w:tcPr>
            <w:tcW w:w="441" w:type="dxa"/>
            <w:vAlign w:val="center"/>
            <w:hideMark/>
          </w:tcPr>
          <w:p w14:paraId="6F6EBCC2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6</w:t>
            </w:r>
          </w:p>
        </w:tc>
        <w:tc>
          <w:tcPr>
            <w:tcW w:w="5244" w:type="dxa"/>
            <w:vAlign w:val="center"/>
            <w:hideMark/>
          </w:tcPr>
          <w:p w14:paraId="6F6EBCC3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Доход, обеспеченный 1 работником</w:t>
            </w:r>
          </w:p>
        </w:tc>
        <w:tc>
          <w:tcPr>
            <w:tcW w:w="1985" w:type="dxa"/>
            <w:vAlign w:val="center"/>
            <w:hideMark/>
          </w:tcPr>
          <w:p w14:paraId="6F6EBCC4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+20</w:t>
            </w:r>
          </w:p>
        </w:tc>
        <w:tc>
          <w:tcPr>
            <w:tcW w:w="1843" w:type="dxa"/>
            <w:vAlign w:val="center"/>
            <w:hideMark/>
          </w:tcPr>
          <w:p w14:paraId="6F6EBCC5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CB" w14:textId="77777777" w:rsidTr="00DB6007">
        <w:tc>
          <w:tcPr>
            <w:tcW w:w="441" w:type="dxa"/>
            <w:vAlign w:val="center"/>
            <w:hideMark/>
          </w:tcPr>
          <w:p w14:paraId="6F6EBCC7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vAlign w:val="center"/>
            <w:hideMark/>
          </w:tcPr>
          <w:p w14:paraId="6F6EBCC8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Фиксированные активы</w:t>
            </w:r>
          </w:p>
        </w:tc>
        <w:tc>
          <w:tcPr>
            <w:tcW w:w="1985" w:type="dxa"/>
            <w:vAlign w:val="center"/>
            <w:hideMark/>
          </w:tcPr>
          <w:p w14:paraId="6F6EBCC9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+10</w:t>
            </w:r>
          </w:p>
        </w:tc>
        <w:tc>
          <w:tcPr>
            <w:tcW w:w="1843" w:type="dxa"/>
            <w:vAlign w:val="center"/>
            <w:hideMark/>
          </w:tcPr>
          <w:p w14:paraId="6F6EBCCA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D0" w14:textId="77777777" w:rsidTr="00DB6007">
        <w:tc>
          <w:tcPr>
            <w:tcW w:w="441" w:type="dxa"/>
            <w:vAlign w:val="center"/>
            <w:hideMark/>
          </w:tcPr>
          <w:p w14:paraId="6F6EBCCC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8</w:t>
            </w:r>
          </w:p>
        </w:tc>
        <w:tc>
          <w:tcPr>
            <w:tcW w:w="5244" w:type="dxa"/>
            <w:vAlign w:val="center"/>
            <w:hideMark/>
          </w:tcPr>
          <w:p w14:paraId="6F6EBCCD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985" w:type="dxa"/>
            <w:vAlign w:val="center"/>
            <w:hideMark/>
          </w:tcPr>
          <w:p w14:paraId="6F6EBCCE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+30</w:t>
            </w:r>
          </w:p>
        </w:tc>
        <w:tc>
          <w:tcPr>
            <w:tcW w:w="1843" w:type="dxa"/>
            <w:vAlign w:val="center"/>
            <w:hideMark/>
          </w:tcPr>
          <w:p w14:paraId="6F6EBCCF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D5" w14:textId="77777777" w:rsidTr="00DB6007">
        <w:tc>
          <w:tcPr>
            <w:tcW w:w="441" w:type="dxa"/>
            <w:vAlign w:val="center"/>
            <w:hideMark/>
          </w:tcPr>
          <w:p w14:paraId="6F6EBCD1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9</w:t>
            </w:r>
          </w:p>
        </w:tc>
        <w:tc>
          <w:tcPr>
            <w:tcW w:w="5244" w:type="dxa"/>
            <w:vAlign w:val="center"/>
            <w:hideMark/>
          </w:tcPr>
          <w:p w14:paraId="6F6EBCD2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Экспорт собственной продукции</w:t>
            </w:r>
          </w:p>
        </w:tc>
        <w:tc>
          <w:tcPr>
            <w:tcW w:w="1985" w:type="dxa"/>
            <w:vAlign w:val="center"/>
            <w:hideMark/>
          </w:tcPr>
          <w:p w14:paraId="6F6EBCD3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+20</w:t>
            </w:r>
          </w:p>
        </w:tc>
        <w:tc>
          <w:tcPr>
            <w:tcW w:w="1843" w:type="dxa"/>
            <w:vAlign w:val="center"/>
            <w:hideMark/>
          </w:tcPr>
          <w:p w14:paraId="6F6EBCD4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DA" w14:textId="77777777" w:rsidTr="00DB6007">
        <w:tc>
          <w:tcPr>
            <w:tcW w:w="441" w:type="dxa"/>
            <w:vAlign w:val="center"/>
            <w:hideMark/>
          </w:tcPr>
          <w:p w14:paraId="6F6EBCD6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10</w:t>
            </w:r>
          </w:p>
        </w:tc>
        <w:tc>
          <w:tcPr>
            <w:tcW w:w="5244" w:type="dxa"/>
            <w:vAlign w:val="center"/>
            <w:hideMark/>
          </w:tcPr>
          <w:p w14:paraId="6F6EBCD7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Экспорт товаров, приобретенных у производителя</w:t>
            </w:r>
          </w:p>
        </w:tc>
        <w:tc>
          <w:tcPr>
            <w:tcW w:w="1985" w:type="dxa"/>
            <w:vAlign w:val="center"/>
            <w:hideMark/>
          </w:tcPr>
          <w:p w14:paraId="6F6EBCD8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+10</w:t>
            </w:r>
          </w:p>
        </w:tc>
        <w:tc>
          <w:tcPr>
            <w:tcW w:w="1843" w:type="dxa"/>
            <w:vAlign w:val="center"/>
            <w:hideMark/>
          </w:tcPr>
          <w:p w14:paraId="6F6EBCD9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DF" w14:textId="77777777" w:rsidTr="00DB6007">
        <w:tc>
          <w:tcPr>
            <w:tcW w:w="441" w:type="dxa"/>
            <w:vAlign w:val="center"/>
            <w:hideMark/>
          </w:tcPr>
          <w:p w14:paraId="6F6EBCDB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11</w:t>
            </w:r>
          </w:p>
        </w:tc>
        <w:tc>
          <w:tcPr>
            <w:tcW w:w="5244" w:type="dxa"/>
            <w:vAlign w:val="center"/>
            <w:hideMark/>
          </w:tcPr>
          <w:p w14:paraId="6F6EBCDC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Осуществление деятельности в приоритетном секторе</w:t>
            </w:r>
          </w:p>
        </w:tc>
        <w:tc>
          <w:tcPr>
            <w:tcW w:w="1985" w:type="dxa"/>
            <w:vAlign w:val="center"/>
            <w:hideMark/>
          </w:tcPr>
          <w:p w14:paraId="6F6EBCDD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+20</w:t>
            </w:r>
          </w:p>
        </w:tc>
        <w:tc>
          <w:tcPr>
            <w:tcW w:w="1843" w:type="dxa"/>
            <w:vAlign w:val="center"/>
            <w:hideMark/>
          </w:tcPr>
          <w:p w14:paraId="6F6EBCDE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E4" w14:textId="77777777" w:rsidTr="00DB6007">
        <w:tc>
          <w:tcPr>
            <w:tcW w:w="441" w:type="dxa"/>
            <w:vAlign w:val="center"/>
            <w:hideMark/>
          </w:tcPr>
          <w:p w14:paraId="6F6EBCE0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12</w:t>
            </w:r>
          </w:p>
        </w:tc>
        <w:tc>
          <w:tcPr>
            <w:tcW w:w="5244" w:type="dxa"/>
            <w:vAlign w:val="center"/>
            <w:hideMark/>
          </w:tcPr>
          <w:p w14:paraId="6F6EBCE1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Участие в инвестиционных проектах</w:t>
            </w:r>
          </w:p>
        </w:tc>
        <w:tc>
          <w:tcPr>
            <w:tcW w:w="1985" w:type="dxa"/>
            <w:vAlign w:val="center"/>
            <w:hideMark/>
          </w:tcPr>
          <w:p w14:paraId="6F6EBCE2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+20</w:t>
            </w:r>
          </w:p>
        </w:tc>
        <w:tc>
          <w:tcPr>
            <w:tcW w:w="1843" w:type="dxa"/>
            <w:vAlign w:val="center"/>
            <w:hideMark/>
          </w:tcPr>
          <w:p w14:paraId="6F6EBCE3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0</w:t>
            </w:r>
          </w:p>
        </w:tc>
      </w:tr>
      <w:tr w:rsidR="008163D1" w:rsidRPr="00DB6007" w14:paraId="6F6EBCE7" w14:textId="77777777" w:rsidTr="00DB6007">
        <w:tc>
          <w:tcPr>
            <w:tcW w:w="7670" w:type="dxa"/>
            <w:gridSpan w:val="3"/>
            <w:vAlign w:val="center"/>
            <w:hideMark/>
          </w:tcPr>
          <w:p w14:paraId="6F6EBCE5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Критерии по оценке рисков</w:t>
            </w:r>
          </w:p>
        </w:tc>
        <w:tc>
          <w:tcPr>
            <w:tcW w:w="1843" w:type="dxa"/>
            <w:vAlign w:val="center"/>
            <w:hideMark/>
          </w:tcPr>
          <w:p w14:paraId="6F6EBCE6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8163D1" w:rsidRPr="00DB6007" w14:paraId="6F6EBCEC" w14:textId="77777777" w:rsidTr="00DB6007">
        <w:tc>
          <w:tcPr>
            <w:tcW w:w="441" w:type="dxa"/>
            <w:vAlign w:val="center"/>
            <w:hideMark/>
          </w:tcPr>
          <w:p w14:paraId="6F6EBCE8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vAlign w:val="center"/>
            <w:hideMark/>
          </w:tcPr>
          <w:p w14:paraId="6F6EBCE9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Коэффициент налоговой нагрузки</w:t>
            </w:r>
          </w:p>
        </w:tc>
        <w:tc>
          <w:tcPr>
            <w:tcW w:w="1985" w:type="dxa"/>
            <w:vAlign w:val="center"/>
            <w:hideMark/>
          </w:tcPr>
          <w:p w14:paraId="6F6EBCEA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+30</w:t>
            </w:r>
          </w:p>
        </w:tc>
        <w:tc>
          <w:tcPr>
            <w:tcW w:w="1843" w:type="dxa"/>
            <w:vAlign w:val="center"/>
            <w:hideMark/>
          </w:tcPr>
          <w:p w14:paraId="6F6EBCEB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-10</w:t>
            </w:r>
          </w:p>
        </w:tc>
      </w:tr>
      <w:tr w:rsidR="008163D1" w:rsidRPr="00DB6007" w14:paraId="6F6EBCF1" w14:textId="77777777" w:rsidTr="00DB6007">
        <w:tc>
          <w:tcPr>
            <w:tcW w:w="441" w:type="dxa"/>
            <w:vAlign w:val="center"/>
            <w:hideMark/>
          </w:tcPr>
          <w:p w14:paraId="6F6EBCED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vAlign w:val="center"/>
            <w:hideMark/>
          </w:tcPr>
          <w:p w14:paraId="6F6EBCEE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Своевременность уплаты налогов</w:t>
            </w:r>
          </w:p>
        </w:tc>
        <w:tc>
          <w:tcPr>
            <w:tcW w:w="1985" w:type="dxa"/>
            <w:vAlign w:val="center"/>
            <w:hideMark/>
          </w:tcPr>
          <w:p w14:paraId="6F6EBCEF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+30</w:t>
            </w:r>
          </w:p>
        </w:tc>
        <w:tc>
          <w:tcPr>
            <w:tcW w:w="1843" w:type="dxa"/>
            <w:vAlign w:val="center"/>
            <w:hideMark/>
          </w:tcPr>
          <w:p w14:paraId="6F6EBCF0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-30</w:t>
            </w:r>
          </w:p>
        </w:tc>
      </w:tr>
      <w:tr w:rsidR="008163D1" w:rsidRPr="00DB6007" w14:paraId="6F6EBCF6" w14:textId="77777777" w:rsidTr="00DB6007">
        <w:tc>
          <w:tcPr>
            <w:tcW w:w="441" w:type="dxa"/>
            <w:vAlign w:val="center"/>
            <w:hideMark/>
          </w:tcPr>
          <w:p w14:paraId="6F6EBCF2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vAlign w:val="center"/>
            <w:hideMark/>
          </w:tcPr>
          <w:p w14:paraId="6F6EBCF3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Нарушения по трансфертному ценообразованию</w:t>
            </w:r>
          </w:p>
        </w:tc>
        <w:tc>
          <w:tcPr>
            <w:tcW w:w="1985" w:type="dxa"/>
            <w:vAlign w:val="center"/>
            <w:hideMark/>
          </w:tcPr>
          <w:p w14:paraId="6F6EBCF4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+10</w:t>
            </w:r>
          </w:p>
        </w:tc>
        <w:tc>
          <w:tcPr>
            <w:tcW w:w="1843" w:type="dxa"/>
            <w:vAlign w:val="center"/>
            <w:hideMark/>
          </w:tcPr>
          <w:p w14:paraId="6F6EBCF5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-30</w:t>
            </w:r>
          </w:p>
        </w:tc>
      </w:tr>
      <w:tr w:rsidR="008163D1" w:rsidRPr="00DB6007" w14:paraId="6F6EBCFB" w14:textId="77777777" w:rsidTr="00DB6007">
        <w:tc>
          <w:tcPr>
            <w:tcW w:w="441" w:type="dxa"/>
            <w:vAlign w:val="center"/>
            <w:hideMark/>
          </w:tcPr>
          <w:p w14:paraId="6F6EBCF7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4*</w:t>
            </w:r>
          </w:p>
        </w:tc>
        <w:tc>
          <w:tcPr>
            <w:tcW w:w="5244" w:type="dxa"/>
            <w:vAlign w:val="center"/>
            <w:hideMark/>
          </w:tcPr>
          <w:p w14:paraId="6F6EBCF8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 xml:space="preserve">Убыток в период применения нулевой ставки </w:t>
            </w:r>
          </w:p>
        </w:tc>
        <w:tc>
          <w:tcPr>
            <w:tcW w:w="1985" w:type="dxa"/>
            <w:vAlign w:val="center"/>
            <w:hideMark/>
          </w:tcPr>
          <w:p w14:paraId="6F6EBCF9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+10</w:t>
            </w:r>
          </w:p>
        </w:tc>
        <w:tc>
          <w:tcPr>
            <w:tcW w:w="1843" w:type="dxa"/>
            <w:vAlign w:val="center"/>
            <w:hideMark/>
          </w:tcPr>
          <w:p w14:paraId="6F6EBCFA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-50</w:t>
            </w:r>
          </w:p>
        </w:tc>
      </w:tr>
      <w:tr w:rsidR="008163D1" w:rsidRPr="00DB6007" w14:paraId="6F6EBD00" w14:textId="77777777" w:rsidTr="00DB6007">
        <w:tc>
          <w:tcPr>
            <w:tcW w:w="441" w:type="dxa"/>
            <w:vAlign w:val="center"/>
            <w:hideMark/>
          </w:tcPr>
          <w:p w14:paraId="6F6EBCFC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5*</w:t>
            </w:r>
          </w:p>
        </w:tc>
        <w:tc>
          <w:tcPr>
            <w:tcW w:w="5244" w:type="dxa"/>
            <w:vAlign w:val="center"/>
            <w:hideMark/>
          </w:tcPr>
          <w:p w14:paraId="6F6EBCFD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Реимпорт товаров</w:t>
            </w:r>
          </w:p>
        </w:tc>
        <w:tc>
          <w:tcPr>
            <w:tcW w:w="1985" w:type="dxa"/>
            <w:vAlign w:val="center"/>
            <w:hideMark/>
          </w:tcPr>
          <w:p w14:paraId="6F6EBCFE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+10</w:t>
            </w:r>
          </w:p>
        </w:tc>
        <w:tc>
          <w:tcPr>
            <w:tcW w:w="1843" w:type="dxa"/>
            <w:vAlign w:val="center"/>
            <w:hideMark/>
          </w:tcPr>
          <w:p w14:paraId="6F6EBCFF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-30</w:t>
            </w:r>
          </w:p>
        </w:tc>
      </w:tr>
      <w:tr w:rsidR="008163D1" w:rsidRPr="00DB6007" w14:paraId="6F6EBD05" w14:textId="77777777" w:rsidTr="00DB6007">
        <w:tc>
          <w:tcPr>
            <w:tcW w:w="441" w:type="dxa"/>
            <w:vAlign w:val="center"/>
            <w:hideMark/>
          </w:tcPr>
          <w:p w14:paraId="6F6EBD01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6*</w:t>
            </w:r>
          </w:p>
        </w:tc>
        <w:tc>
          <w:tcPr>
            <w:tcW w:w="5244" w:type="dxa"/>
            <w:vAlign w:val="center"/>
            <w:hideMark/>
          </w:tcPr>
          <w:p w14:paraId="6F6EBD02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Взаиморасчеты по фиктивным сделкам</w:t>
            </w:r>
          </w:p>
        </w:tc>
        <w:tc>
          <w:tcPr>
            <w:tcW w:w="1985" w:type="dxa"/>
            <w:vAlign w:val="center"/>
            <w:hideMark/>
          </w:tcPr>
          <w:p w14:paraId="6F6EBD03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+20</w:t>
            </w:r>
          </w:p>
        </w:tc>
        <w:tc>
          <w:tcPr>
            <w:tcW w:w="1843" w:type="dxa"/>
            <w:vAlign w:val="center"/>
            <w:hideMark/>
          </w:tcPr>
          <w:p w14:paraId="6F6EBD04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-50</w:t>
            </w:r>
          </w:p>
        </w:tc>
      </w:tr>
      <w:tr w:rsidR="008163D1" w:rsidRPr="00DB6007" w14:paraId="6F6EBD0A" w14:textId="77777777" w:rsidTr="00DB6007">
        <w:tc>
          <w:tcPr>
            <w:tcW w:w="441" w:type="dxa"/>
            <w:vAlign w:val="center"/>
            <w:hideMark/>
          </w:tcPr>
          <w:p w14:paraId="6F6EBD06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vAlign w:val="center"/>
            <w:hideMark/>
          </w:tcPr>
          <w:p w14:paraId="6F6EBD07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Взаиморасчеты с неблагонадежными предприятиями</w:t>
            </w:r>
          </w:p>
        </w:tc>
        <w:tc>
          <w:tcPr>
            <w:tcW w:w="1985" w:type="dxa"/>
            <w:vAlign w:val="center"/>
            <w:hideMark/>
          </w:tcPr>
          <w:p w14:paraId="6F6EBD08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+5</w:t>
            </w:r>
          </w:p>
        </w:tc>
        <w:tc>
          <w:tcPr>
            <w:tcW w:w="1843" w:type="dxa"/>
            <w:vAlign w:val="center"/>
            <w:hideMark/>
          </w:tcPr>
          <w:p w14:paraId="6F6EBD09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-10</w:t>
            </w:r>
          </w:p>
        </w:tc>
      </w:tr>
      <w:tr w:rsidR="008163D1" w:rsidRPr="00DB6007" w14:paraId="6F6EBD0F" w14:textId="77777777" w:rsidTr="00DB6007">
        <w:tc>
          <w:tcPr>
            <w:tcW w:w="441" w:type="dxa"/>
            <w:vAlign w:val="center"/>
            <w:hideMark/>
          </w:tcPr>
          <w:p w14:paraId="6F6EBD0B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8</w:t>
            </w:r>
          </w:p>
        </w:tc>
        <w:tc>
          <w:tcPr>
            <w:tcW w:w="5244" w:type="dxa"/>
            <w:vAlign w:val="center"/>
            <w:hideMark/>
          </w:tcPr>
          <w:p w14:paraId="6F6EBD0C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 xml:space="preserve">Взаиморасчеты с предприятиями, по </w:t>
            </w:r>
            <w:r w:rsidRPr="00DB6007">
              <w:rPr>
                <w:sz w:val="28"/>
                <w:szCs w:val="28"/>
              </w:rPr>
              <w:lastRenderedPageBreak/>
              <w:t>которым ограничена выписка электронного счета-фактуры</w:t>
            </w:r>
          </w:p>
        </w:tc>
        <w:tc>
          <w:tcPr>
            <w:tcW w:w="1985" w:type="dxa"/>
            <w:vAlign w:val="center"/>
            <w:hideMark/>
          </w:tcPr>
          <w:p w14:paraId="6F6EBD0D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lastRenderedPageBreak/>
              <w:t>+10</w:t>
            </w:r>
          </w:p>
        </w:tc>
        <w:tc>
          <w:tcPr>
            <w:tcW w:w="1843" w:type="dxa"/>
            <w:vAlign w:val="center"/>
            <w:hideMark/>
          </w:tcPr>
          <w:p w14:paraId="6F6EBD0E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-20</w:t>
            </w:r>
          </w:p>
        </w:tc>
      </w:tr>
      <w:tr w:rsidR="008163D1" w:rsidRPr="00DB6007" w14:paraId="6F6EBD14" w14:textId="77777777" w:rsidTr="00DB6007">
        <w:tc>
          <w:tcPr>
            <w:tcW w:w="441" w:type="dxa"/>
            <w:vAlign w:val="center"/>
            <w:hideMark/>
          </w:tcPr>
          <w:p w14:paraId="6F6EBD10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9</w:t>
            </w:r>
          </w:p>
        </w:tc>
        <w:tc>
          <w:tcPr>
            <w:tcW w:w="5244" w:type="dxa"/>
            <w:vAlign w:val="center"/>
            <w:hideMark/>
          </w:tcPr>
          <w:p w14:paraId="6F6EBD11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 xml:space="preserve">Взаиморасчеты с взаимосвязанными сторонами </w:t>
            </w:r>
          </w:p>
        </w:tc>
        <w:tc>
          <w:tcPr>
            <w:tcW w:w="1985" w:type="dxa"/>
            <w:vAlign w:val="center"/>
            <w:hideMark/>
          </w:tcPr>
          <w:p w14:paraId="6F6EBD12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+10</w:t>
            </w:r>
          </w:p>
        </w:tc>
        <w:tc>
          <w:tcPr>
            <w:tcW w:w="1843" w:type="dxa"/>
            <w:vAlign w:val="center"/>
            <w:hideMark/>
          </w:tcPr>
          <w:p w14:paraId="6F6EBD13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-10</w:t>
            </w:r>
          </w:p>
        </w:tc>
      </w:tr>
      <w:tr w:rsidR="008163D1" w:rsidRPr="00DB6007" w14:paraId="6F6EBD19" w14:textId="77777777" w:rsidTr="00DB6007">
        <w:tc>
          <w:tcPr>
            <w:tcW w:w="441" w:type="dxa"/>
            <w:vAlign w:val="center"/>
            <w:hideMark/>
          </w:tcPr>
          <w:p w14:paraId="6F6EBD15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10</w:t>
            </w:r>
          </w:p>
        </w:tc>
        <w:tc>
          <w:tcPr>
            <w:tcW w:w="5244" w:type="dxa"/>
            <w:vAlign w:val="center"/>
            <w:hideMark/>
          </w:tcPr>
          <w:p w14:paraId="6F6EBD16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Наличие недоимки у поставщиков</w:t>
            </w:r>
          </w:p>
        </w:tc>
        <w:tc>
          <w:tcPr>
            <w:tcW w:w="1985" w:type="dxa"/>
            <w:vAlign w:val="center"/>
            <w:hideMark/>
          </w:tcPr>
          <w:p w14:paraId="6F6EBD17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+10</w:t>
            </w:r>
          </w:p>
        </w:tc>
        <w:tc>
          <w:tcPr>
            <w:tcW w:w="1843" w:type="dxa"/>
            <w:vAlign w:val="center"/>
            <w:hideMark/>
          </w:tcPr>
          <w:p w14:paraId="6F6EBD18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-30</w:t>
            </w:r>
          </w:p>
        </w:tc>
      </w:tr>
      <w:tr w:rsidR="008163D1" w:rsidRPr="00DB6007" w14:paraId="6F6EBD1E" w14:textId="77777777" w:rsidTr="00DB6007">
        <w:tc>
          <w:tcPr>
            <w:tcW w:w="441" w:type="dxa"/>
            <w:vAlign w:val="center"/>
            <w:hideMark/>
          </w:tcPr>
          <w:p w14:paraId="6F6EBD1A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11</w:t>
            </w:r>
          </w:p>
        </w:tc>
        <w:tc>
          <w:tcPr>
            <w:tcW w:w="5244" w:type="dxa"/>
            <w:vAlign w:val="center"/>
            <w:hideMark/>
          </w:tcPr>
          <w:p w14:paraId="6F6EBD1B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Расхождения по камеральному контролю за период требования</w:t>
            </w:r>
          </w:p>
        </w:tc>
        <w:tc>
          <w:tcPr>
            <w:tcW w:w="1985" w:type="dxa"/>
            <w:vAlign w:val="center"/>
            <w:hideMark/>
          </w:tcPr>
          <w:p w14:paraId="6F6EBD1C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+5</w:t>
            </w:r>
          </w:p>
        </w:tc>
        <w:tc>
          <w:tcPr>
            <w:tcW w:w="1843" w:type="dxa"/>
            <w:vAlign w:val="center"/>
            <w:hideMark/>
          </w:tcPr>
          <w:p w14:paraId="6F6EBD1D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-50</w:t>
            </w:r>
          </w:p>
        </w:tc>
      </w:tr>
      <w:tr w:rsidR="008163D1" w:rsidRPr="00DB6007" w14:paraId="6F6EBD23" w14:textId="77777777" w:rsidTr="00DB6007">
        <w:tc>
          <w:tcPr>
            <w:tcW w:w="441" w:type="dxa"/>
            <w:vAlign w:val="center"/>
            <w:hideMark/>
          </w:tcPr>
          <w:p w14:paraId="6F6EBD1F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12</w:t>
            </w:r>
          </w:p>
        </w:tc>
        <w:tc>
          <w:tcPr>
            <w:tcW w:w="5244" w:type="dxa"/>
            <w:vAlign w:val="center"/>
            <w:hideMark/>
          </w:tcPr>
          <w:p w14:paraId="6F6EBD20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Подтвержденные нарушения по камеральному контролю</w:t>
            </w:r>
          </w:p>
        </w:tc>
        <w:tc>
          <w:tcPr>
            <w:tcW w:w="1985" w:type="dxa"/>
            <w:vAlign w:val="center"/>
            <w:hideMark/>
          </w:tcPr>
          <w:p w14:paraId="6F6EBD21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+10</w:t>
            </w:r>
          </w:p>
        </w:tc>
        <w:tc>
          <w:tcPr>
            <w:tcW w:w="1843" w:type="dxa"/>
            <w:vAlign w:val="center"/>
            <w:hideMark/>
          </w:tcPr>
          <w:p w14:paraId="6F6EBD22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-30</w:t>
            </w:r>
          </w:p>
        </w:tc>
      </w:tr>
      <w:tr w:rsidR="008163D1" w:rsidRPr="00DB6007" w14:paraId="6F6EBD26" w14:textId="77777777" w:rsidTr="00DB6007">
        <w:tc>
          <w:tcPr>
            <w:tcW w:w="7670" w:type="dxa"/>
            <w:gridSpan w:val="3"/>
            <w:vAlign w:val="center"/>
            <w:hideMark/>
          </w:tcPr>
          <w:p w14:paraId="6F6EBD24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Специальные условия</w:t>
            </w:r>
          </w:p>
        </w:tc>
        <w:tc>
          <w:tcPr>
            <w:tcW w:w="1843" w:type="dxa"/>
            <w:vAlign w:val="center"/>
            <w:hideMark/>
          </w:tcPr>
          <w:p w14:paraId="6F6EBD25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8163D1" w:rsidRPr="00DB6007" w14:paraId="6F6EBD2A" w14:textId="77777777" w:rsidTr="00DB6007">
        <w:tc>
          <w:tcPr>
            <w:tcW w:w="5685" w:type="dxa"/>
            <w:gridSpan w:val="2"/>
            <w:vAlign w:val="center"/>
            <w:hideMark/>
          </w:tcPr>
          <w:p w14:paraId="6F6EBD27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Конвертация валютной выручки</w:t>
            </w:r>
            <w:r w:rsidRPr="00DB6007">
              <w:rPr>
                <w:sz w:val="28"/>
                <w:szCs w:val="28"/>
              </w:rPr>
              <w:br/>
              <w:t>Дополнительные положительные критерии по приоритетным направлениям</w:t>
            </w:r>
          </w:p>
        </w:tc>
        <w:tc>
          <w:tcPr>
            <w:tcW w:w="1985" w:type="dxa"/>
            <w:vAlign w:val="center"/>
            <w:hideMark/>
          </w:tcPr>
          <w:p w14:paraId="6F6EBD28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  <w:hideMark/>
          </w:tcPr>
          <w:p w14:paraId="6F6EBD29" w14:textId="77777777" w:rsidR="008163D1" w:rsidRPr="00DB6007" w:rsidRDefault="008163D1" w:rsidP="00E42711">
            <w:pPr>
              <w:spacing w:line="240" w:lineRule="atLeast"/>
              <w:rPr>
                <w:sz w:val="28"/>
                <w:szCs w:val="28"/>
              </w:rPr>
            </w:pPr>
            <w:r w:rsidRPr="00DB6007">
              <w:rPr>
                <w:sz w:val="28"/>
                <w:szCs w:val="28"/>
              </w:rPr>
              <w:t>-</w:t>
            </w:r>
          </w:p>
        </w:tc>
      </w:tr>
    </w:tbl>
    <w:p w14:paraId="6F6EBD2B" w14:textId="77777777" w:rsidR="00546AA8" w:rsidRPr="00DB6007" w:rsidRDefault="00546AA8" w:rsidP="00E42711">
      <w:pPr>
        <w:spacing w:line="240" w:lineRule="atLeast"/>
        <w:rPr>
          <w:sz w:val="28"/>
          <w:szCs w:val="28"/>
        </w:rPr>
      </w:pPr>
    </w:p>
    <w:sectPr w:rsidR="00546AA8" w:rsidRPr="00DB6007" w:rsidSect="00DB6007">
      <w:headerReference w:type="default" r:id="rId7"/>
      <w:pgSz w:w="11906" w:h="16838"/>
      <w:pgMar w:top="1418" w:right="851" w:bottom="1418" w:left="1418" w:header="709" w:footer="709" w:gutter="0"/>
      <w:pgNumType w:start="13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746F8" w16cex:dateUtc="2023-08-28T10:16:00Z"/>
  <w16cex:commentExtensible w16cex:durableId="289746EC" w16cex:dateUtc="2023-08-28T10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00990" w14:textId="77777777" w:rsidR="00DB6007" w:rsidRDefault="00DB6007" w:rsidP="00C042FE">
      <w:r>
        <w:separator/>
      </w:r>
    </w:p>
  </w:endnote>
  <w:endnote w:type="continuationSeparator" w:id="0">
    <w:p w14:paraId="295D7CF6" w14:textId="77777777" w:rsidR="00DB6007" w:rsidRDefault="00DB6007" w:rsidP="00C04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34922" w14:textId="77777777" w:rsidR="00DB6007" w:rsidRDefault="00DB6007" w:rsidP="00C042FE">
      <w:r>
        <w:separator/>
      </w:r>
    </w:p>
  </w:footnote>
  <w:footnote w:type="continuationSeparator" w:id="0">
    <w:p w14:paraId="1C1272FD" w14:textId="77777777" w:rsidR="00DB6007" w:rsidRDefault="00DB6007" w:rsidP="00C04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888638"/>
      <w:docPartObj>
        <w:docPartGallery w:val="Page Numbers (Top of Page)"/>
        <w:docPartUnique/>
      </w:docPartObj>
    </w:sdtPr>
    <w:sdtEndPr/>
    <w:sdtContent>
      <w:p w14:paraId="049B1E22" w14:textId="19DE21E1" w:rsidR="00DB6007" w:rsidRDefault="00DB6007" w:rsidP="00DB6007">
        <w:pPr>
          <w:pStyle w:val="ab"/>
          <w:tabs>
            <w:tab w:val="clear" w:pos="9355"/>
            <w:tab w:val="right" w:pos="9498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D82">
          <w:rPr>
            <w:noProof/>
          </w:rPr>
          <w:t>14</w:t>
        </w:r>
        <w:r>
          <w:fldChar w:fldCharType="end"/>
        </w:r>
      </w:p>
    </w:sdtContent>
  </w:sdt>
  <w:p w14:paraId="11D6E3AC" w14:textId="77777777" w:rsidR="00DB6007" w:rsidRDefault="00DB600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C523D0"/>
    <w:multiLevelType w:val="hybridMultilevel"/>
    <w:tmpl w:val="5C521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D59"/>
    <w:rsid w:val="00114B53"/>
    <w:rsid w:val="001609C0"/>
    <w:rsid w:val="002A4072"/>
    <w:rsid w:val="005042B4"/>
    <w:rsid w:val="00524D82"/>
    <w:rsid w:val="00546AA8"/>
    <w:rsid w:val="00665E97"/>
    <w:rsid w:val="008163D1"/>
    <w:rsid w:val="00B84933"/>
    <w:rsid w:val="00C042FE"/>
    <w:rsid w:val="00C20398"/>
    <w:rsid w:val="00CA0D59"/>
    <w:rsid w:val="00DB6007"/>
    <w:rsid w:val="00E42711"/>
    <w:rsid w:val="00FB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EBC9E"/>
  <w15:docId w15:val="{9409D1E6-1AEE-4ABD-8A0C-775A29750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3D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114B5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14B5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14B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14B5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14B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A407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A4072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C042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04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042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042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Думан Кансеитов Бекзатович</dc:creator>
  <cp:lastModifiedBy>Сабралина Айгуль Ермековна</cp:lastModifiedBy>
  <cp:revision>7</cp:revision>
  <dcterms:created xsi:type="dcterms:W3CDTF">2023-08-28T10:17:00Z</dcterms:created>
  <dcterms:modified xsi:type="dcterms:W3CDTF">2023-09-04T09:58:00Z</dcterms:modified>
</cp:coreProperties>
</file>